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97" w:rsidRDefault="00391F97" w:rsidP="00391F97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391F97" w:rsidRDefault="00391F97" w:rsidP="00391F97">
      <w:pPr>
        <w:spacing w:after="0"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San Miguel de Tucumán, 19 de Octubre de 2016. </w:t>
      </w:r>
    </w:p>
    <w:p w:rsidR="00391F97" w:rsidRDefault="00391F97" w:rsidP="00391F9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391F97" w:rsidRDefault="00391F97" w:rsidP="00391F9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000D6">
        <w:rPr>
          <w:rFonts w:asciiTheme="minorHAnsi" w:hAnsiTheme="minorHAnsi"/>
        </w:rPr>
        <w:t>Tenemos el agr</w:t>
      </w:r>
      <w:r>
        <w:rPr>
          <w:rFonts w:asciiTheme="minorHAnsi" w:hAnsiTheme="minorHAnsi"/>
        </w:rPr>
        <w:t>a</w:t>
      </w:r>
      <w:r w:rsidRPr="008000D6">
        <w:rPr>
          <w:rFonts w:asciiTheme="minorHAnsi" w:hAnsiTheme="minorHAnsi"/>
        </w:rPr>
        <w:t>do de</w:t>
      </w:r>
      <w:r>
        <w:rPr>
          <w:rFonts w:asciiTheme="minorHAnsi" w:hAnsiTheme="minorHAnsi"/>
        </w:rPr>
        <w:t xml:space="preserve"> </w:t>
      </w:r>
      <w:r w:rsidRPr="008000D6">
        <w:rPr>
          <w:rFonts w:asciiTheme="minorHAnsi" w:hAnsiTheme="minorHAnsi"/>
        </w:rPr>
        <w:t xml:space="preserve">dirigirnos a Ud. a </w:t>
      </w:r>
      <w:r>
        <w:rPr>
          <w:rFonts w:asciiTheme="minorHAnsi" w:hAnsiTheme="minorHAnsi"/>
        </w:rPr>
        <w:t xml:space="preserve">fin de informarle que los días 10 y 11 de Noviembre se realizará en Tucumán el </w:t>
      </w:r>
      <w:r w:rsidRPr="002F2890">
        <w:rPr>
          <w:rFonts w:asciiTheme="minorHAnsi" w:hAnsiTheme="minorHAnsi"/>
          <w:b/>
          <w:i/>
        </w:rPr>
        <w:t xml:space="preserve">“Congreso de Salud Mental del Bicentenario: Prevención </w:t>
      </w:r>
      <w:r>
        <w:rPr>
          <w:rFonts w:asciiTheme="minorHAnsi" w:hAnsiTheme="minorHAnsi"/>
          <w:b/>
          <w:i/>
        </w:rPr>
        <w:t>de Riesgos y</w:t>
      </w:r>
      <w:r w:rsidRPr="002F2890">
        <w:rPr>
          <w:rFonts w:asciiTheme="minorHAnsi" w:hAnsiTheme="minorHAnsi"/>
          <w:b/>
          <w:i/>
        </w:rPr>
        <w:t xml:space="preserve"> Abordaje de Conducta Suicida “</w:t>
      </w:r>
      <w:r>
        <w:rPr>
          <w:rFonts w:asciiTheme="minorHAnsi" w:hAnsiTheme="minorHAnsi"/>
        </w:rPr>
        <w:t xml:space="preserve">, con sede en el Hotel Hilton </w:t>
      </w:r>
      <w:proofErr w:type="spellStart"/>
      <w:r>
        <w:rPr>
          <w:rFonts w:asciiTheme="minorHAnsi" w:hAnsiTheme="minorHAnsi"/>
        </w:rPr>
        <w:t>Gareden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Inn</w:t>
      </w:r>
      <w:proofErr w:type="spellEnd"/>
      <w:r>
        <w:rPr>
          <w:rFonts w:asciiTheme="minorHAnsi" w:hAnsiTheme="minorHAnsi"/>
        </w:rPr>
        <w:t xml:space="preserve">. </w:t>
      </w:r>
    </w:p>
    <w:p w:rsidR="00391F97" w:rsidRDefault="00391F97" w:rsidP="00391F9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L</w:t>
      </w:r>
      <w:r w:rsidRPr="00E77917">
        <w:rPr>
          <w:rFonts w:asciiTheme="minorHAnsi" w:hAnsiTheme="minorHAnsi"/>
        </w:rPr>
        <w:t>a realización de esta actividad  en el año del Bicentenario de Tucumán, refleja la priorización que este Ministerio</w:t>
      </w:r>
      <w:r>
        <w:rPr>
          <w:rFonts w:asciiTheme="minorHAnsi" w:hAnsiTheme="minorHAnsi"/>
        </w:rPr>
        <w:t xml:space="preserve"> de Salud Pública de Tucumán </w:t>
      </w:r>
      <w:r w:rsidRPr="00E77917">
        <w:rPr>
          <w:rFonts w:asciiTheme="minorHAnsi" w:hAnsiTheme="minorHAnsi"/>
        </w:rPr>
        <w:t xml:space="preserve"> asigna a esta problemática, debido a su  impacto poblacional</w:t>
      </w:r>
      <w:r>
        <w:rPr>
          <w:rFonts w:asciiTheme="minorHAnsi" w:hAnsiTheme="minorHAnsi"/>
        </w:rPr>
        <w:t xml:space="preserve">. </w:t>
      </w:r>
    </w:p>
    <w:p w:rsidR="00391F97" w:rsidRDefault="00391F97" w:rsidP="00391F9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Dada la relevancia de las temáticas abordadas, y el nivel de los disertantes  convocados, se desarrollarán  aspectos vinculados al cuidado de la salud  mental en grupos de riesgo, modalidades de abordaje sanitarias e intersectoriales,    aspectos legales, de formación y actualizacion de los profesionales,  y de  comunicación social.  </w:t>
      </w:r>
    </w:p>
    <w:p w:rsidR="00391F97" w:rsidRDefault="00391F97" w:rsidP="00391F9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391F97" w:rsidRDefault="00391F97" w:rsidP="00391F9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dinámica del Congreso incluirá las siguientes modalidades:</w:t>
      </w:r>
    </w:p>
    <w:p w:rsidR="00391F97" w:rsidRDefault="00391F97" w:rsidP="00391F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Conferencias </w:t>
      </w:r>
    </w:p>
    <w:p w:rsidR="00391F97" w:rsidRDefault="00391F97" w:rsidP="00391F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Simposios</w:t>
      </w:r>
    </w:p>
    <w:p w:rsidR="00391F97" w:rsidRDefault="00391F97" w:rsidP="00391F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Mesas Panel </w:t>
      </w:r>
    </w:p>
    <w:p w:rsidR="00391F97" w:rsidRDefault="00391F97" w:rsidP="00391F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Presentación de Poster. </w:t>
      </w:r>
    </w:p>
    <w:p w:rsidR="00391F97" w:rsidRDefault="00391F97" w:rsidP="00391F97">
      <w:pPr>
        <w:spacing w:after="0" w:line="240" w:lineRule="auto"/>
        <w:jc w:val="both"/>
        <w:rPr>
          <w:rFonts w:asciiTheme="minorHAnsi" w:hAnsiTheme="minorHAnsi"/>
        </w:rPr>
      </w:pPr>
    </w:p>
    <w:p w:rsidR="00391F97" w:rsidRDefault="00391F97" w:rsidP="00391F9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Los ejes temáticos que se desarrollarán en el  Congreso serán: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Prevención de Conducta Suicida en Adolescentes y adultos jóvenes.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Postvención  Familiar y Social de la Conducta Suicida.</w:t>
      </w:r>
    </w:p>
    <w:p w:rsidR="00391F97" w:rsidRPr="001C620A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1C620A">
        <w:rPr>
          <w:rFonts w:asciiTheme="minorHAnsi" w:hAnsiTheme="minorHAnsi"/>
        </w:rPr>
        <w:t>Epidemiologia de la</w:t>
      </w:r>
      <w:r>
        <w:rPr>
          <w:rFonts w:asciiTheme="minorHAnsi" w:hAnsiTheme="minorHAnsi"/>
        </w:rPr>
        <w:t xml:space="preserve">s </w:t>
      </w:r>
      <w:r w:rsidRPr="001C620A">
        <w:rPr>
          <w:rFonts w:asciiTheme="minorHAnsi" w:hAnsiTheme="minorHAnsi"/>
        </w:rPr>
        <w:t xml:space="preserve"> Conducta</w:t>
      </w:r>
      <w:r>
        <w:rPr>
          <w:rFonts w:asciiTheme="minorHAnsi" w:hAnsiTheme="minorHAnsi"/>
        </w:rPr>
        <w:t>s</w:t>
      </w:r>
      <w:r w:rsidRPr="001C62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de Riesgo.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Urgencias de Salud Mental.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Políticas de prevención y asistencia   implementadas  en la Región del NOA. 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Conducta Suicida y Atención Primaria de la Salud. 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Intersectorialidad</w:t>
      </w:r>
      <w:proofErr w:type="spellEnd"/>
      <w:r>
        <w:rPr>
          <w:rFonts w:asciiTheme="minorHAnsi" w:hAnsiTheme="minorHAnsi"/>
        </w:rPr>
        <w:t xml:space="preserve">. 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Aspectos legales y de responsabilidad profesional.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Rol de las Universidades en la formación y especialización  de los profesionales.  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Medios de Comunicación Social  y Conducta Suicida.</w:t>
      </w:r>
    </w:p>
    <w:p w:rsidR="00391F97" w:rsidRDefault="00391F97" w:rsidP="00391F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Conductas de riesgo vinculadas a situaciones de violencia. </w:t>
      </w:r>
    </w:p>
    <w:p w:rsidR="00391F97" w:rsidRDefault="00391F97" w:rsidP="00391F97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:rsidR="00391F97" w:rsidRDefault="00391F97" w:rsidP="00391F97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:rsidR="00391F97" w:rsidRDefault="00391F97" w:rsidP="00391F97">
      <w:pPr>
        <w:pStyle w:val="Prrafodelista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La actividad estará destinada a  profesionales y agentes de salud del SIPROSA y provincias del NOA, equipos técnicos y profesionales de los Ministerios de Educación y Desarrollo Social, e instituciones de formación académica y profesional del medio.  </w:t>
      </w:r>
    </w:p>
    <w:p w:rsidR="00391F97" w:rsidRDefault="00391F97" w:rsidP="00391F97">
      <w:pPr>
        <w:pStyle w:val="Prrafodelista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Contará con la participación de Autoridades Nacionales y de la Región del NOA de  Salud Mental, y destacados profesionales nacionales y provinciales. </w:t>
      </w:r>
    </w:p>
    <w:p w:rsidR="00391F97" w:rsidRDefault="00391F97" w:rsidP="00391F97">
      <w:pPr>
        <w:pStyle w:val="Prrafodelista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391F97" w:rsidRDefault="00391F97" w:rsidP="00391F97">
      <w:pPr>
        <w:jc w:val="center"/>
        <w:rPr>
          <w:b/>
        </w:rPr>
      </w:pPr>
    </w:p>
    <w:p w:rsidR="00391F97" w:rsidRDefault="00391F97" w:rsidP="00391F97">
      <w:pPr>
        <w:jc w:val="center"/>
        <w:rPr>
          <w:b/>
        </w:rPr>
      </w:pPr>
    </w:p>
    <w:p w:rsidR="00391F97" w:rsidRDefault="00391F97" w:rsidP="00391F97">
      <w:pPr>
        <w:jc w:val="center"/>
        <w:rPr>
          <w:b/>
        </w:rPr>
      </w:pPr>
    </w:p>
    <w:p w:rsidR="00391F97" w:rsidRPr="00391F97" w:rsidRDefault="00B93706" w:rsidP="00391F97">
      <w:pPr>
        <w:spacing w:line="240" w:lineRule="auto"/>
        <w:jc w:val="center"/>
        <w:rPr>
          <w:b/>
        </w:rPr>
      </w:pPr>
      <w:r>
        <w:rPr>
          <w:rFonts w:asciiTheme="minorHAnsi" w:hAnsiTheme="minorHAnsi"/>
          <w:b/>
          <w:i/>
        </w:rPr>
        <w:lastRenderedPageBreak/>
        <w:t>“</w:t>
      </w:r>
      <w:r w:rsidR="00391F97" w:rsidRPr="00391F97">
        <w:rPr>
          <w:rFonts w:asciiTheme="minorHAnsi" w:hAnsiTheme="minorHAnsi"/>
          <w:b/>
          <w:i/>
        </w:rPr>
        <w:t>Congreso de Salud Mental del Bicentenario: Prevención de Riesgos y Abordaje de Conducta Suicida</w:t>
      </w:r>
      <w:r>
        <w:rPr>
          <w:rFonts w:asciiTheme="minorHAnsi" w:hAnsiTheme="minorHAnsi"/>
          <w:b/>
          <w:i/>
        </w:rPr>
        <w:t>”</w:t>
      </w:r>
    </w:p>
    <w:p w:rsidR="00391F97" w:rsidRPr="00391F97" w:rsidRDefault="00391F97" w:rsidP="00391F97">
      <w:pPr>
        <w:spacing w:line="240" w:lineRule="auto"/>
        <w:jc w:val="center"/>
        <w:rPr>
          <w:b/>
        </w:rPr>
      </w:pPr>
      <w:r w:rsidRPr="00391F97">
        <w:rPr>
          <w:b/>
        </w:rPr>
        <w:t>Directrices para la elaboración de Posters Digitales</w:t>
      </w:r>
    </w:p>
    <w:p w:rsidR="00B93706" w:rsidRDefault="00391F97" w:rsidP="00B93706">
      <w:pPr>
        <w:spacing w:line="240" w:lineRule="auto"/>
      </w:pPr>
      <w:r w:rsidRPr="00391F97">
        <w:t xml:space="preserve">Los afiches deben enviarse en los formatos de Microsoft </w:t>
      </w:r>
      <w:proofErr w:type="spellStart"/>
      <w:r w:rsidRPr="00391F97">
        <w:t>Power</w:t>
      </w:r>
      <w:proofErr w:type="spellEnd"/>
      <w:r w:rsidRPr="00391F97">
        <w:t xml:space="preserve"> Point, archivos JPG o PDF.</w:t>
      </w:r>
      <w:r w:rsidR="00B93706">
        <w:t xml:space="preserve"> </w:t>
      </w:r>
      <w:r w:rsidRPr="00391F97">
        <w:t xml:space="preserve">En el caso de </w:t>
      </w:r>
      <w:proofErr w:type="spellStart"/>
      <w:r w:rsidRPr="00391F97">
        <w:t>Power</w:t>
      </w:r>
      <w:proofErr w:type="spellEnd"/>
      <w:r w:rsidRPr="00391F97">
        <w:t xml:space="preserve"> Point o PDF, la página debe tener un tamaño de </w:t>
      </w:r>
      <w:r w:rsidRPr="00391F97">
        <w:rPr>
          <w:lang w:val="es-ES"/>
        </w:rPr>
        <w:t>28,575 x 50,8 centímetro</w:t>
      </w:r>
      <w:r w:rsidRPr="00391F97">
        <w:t>s de alto. En JPG debe ser 1080 pixeles de ancho por 1920 pixeles de altura.</w:t>
      </w:r>
    </w:p>
    <w:p w:rsidR="00391F97" w:rsidRPr="00391F97" w:rsidRDefault="00391F97" w:rsidP="00B93706">
      <w:pPr>
        <w:spacing w:line="240" w:lineRule="auto"/>
      </w:pPr>
      <w:r w:rsidRPr="00391F97">
        <w:t>El texto y las leyendas de las figuras deben ser escritos en tamaño de fuente 24 o mayor. Fuentes con ángulos agudos son muy recomendables (</w:t>
      </w:r>
      <w:proofErr w:type="spellStart"/>
      <w:r w:rsidRPr="00391F97">
        <w:t>Arial</w:t>
      </w:r>
      <w:proofErr w:type="spellEnd"/>
      <w:r w:rsidRPr="00391F97">
        <w:t xml:space="preserve">, Ariel Negro, </w:t>
      </w:r>
      <w:proofErr w:type="spellStart"/>
      <w:r w:rsidRPr="00391F97">
        <w:t>Verdana</w:t>
      </w:r>
      <w:proofErr w:type="spellEnd"/>
      <w:r w:rsidRPr="00391F97">
        <w:t xml:space="preserve">, Times New </w:t>
      </w:r>
      <w:proofErr w:type="spellStart"/>
      <w:r w:rsidRPr="00391F97">
        <w:t>Roman</w:t>
      </w:r>
      <w:proofErr w:type="spellEnd"/>
      <w:r w:rsidRPr="00391F97">
        <w:t>).</w:t>
      </w:r>
    </w:p>
    <w:p w:rsidR="00391F97" w:rsidRPr="00391F97" w:rsidRDefault="00391F97" w:rsidP="00B93706">
      <w:pPr>
        <w:spacing w:line="240" w:lineRule="auto"/>
      </w:pPr>
      <w:r w:rsidRPr="00391F97">
        <w:t xml:space="preserve">Se pueden incluir tablas, figuras, diagramas y fotografías. Las leyendas de las ilustraciones y tablas deben cumplir con el tamaño mínimo de la letra. </w:t>
      </w:r>
    </w:p>
    <w:p w:rsidR="00391F97" w:rsidRPr="00391F97" w:rsidRDefault="00391F97" w:rsidP="00B93706">
      <w:pPr>
        <w:spacing w:line="240" w:lineRule="auto"/>
      </w:pPr>
      <w:r w:rsidRPr="00391F97">
        <w:t>No inserte animaciones.</w:t>
      </w:r>
    </w:p>
    <w:p w:rsidR="00391F97" w:rsidRPr="00391F97" w:rsidRDefault="00391F97" w:rsidP="00B93706">
      <w:pPr>
        <w:spacing w:line="240" w:lineRule="auto"/>
      </w:pPr>
      <w:r w:rsidRPr="00391F97">
        <w:t>Señale subrayando el nombre del Autor que será el presentador el trabajo.</w:t>
      </w:r>
    </w:p>
    <w:p w:rsidR="00391F97" w:rsidRPr="00391F97" w:rsidRDefault="00391F97" w:rsidP="00B93706">
      <w:pPr>
        <w:spacing w:line="240" w:lineRule="auto"/>
      </w:pPr>
      <w:r w:rsidRPr="00391F97">
        <w:t>Las presentaciones deben ser estructuradas de la siguiente manera:</w:t>
      </w:r>
    </w:p>
    <w:p w:rsidR="00391F97" w:rsidRPr="00391F97" w:rsidRDefault="00391F97" w:rsidP="00B93706">
      <w:pPr>
        <w:autoSpaceDE w:val="0"/>
        <w:autoSpaceDN w:val="0"/>
        <w:adjustRightInd w:val="0"/>
        <w:spacing w:after="0" w:line="240" w:lineRule="auto"/>
        <w:rPr>
          <w:rFonts w:cs="Lato-Regular"/>
        </w:rPr>
      </w:pPr>
      <w:r w:rsidRPr="00391F97">
        <w:rPr>
          <w:rFonts w:cs="Lato-Regular"/>
        </w:rPr>
        <w:t>1-Introducción</w:t>
      </w:r>
    </w:p>
    <w:p w:rsidR="00391F97" w:rsidRPr="00391F97" w:rsidRDefault="00391F97" w:rsidP="00B93706">
      <w:pPr>
        <w:autoSpaceDE w:val="0"/>
        <w:autoSpaceDN w:val="0"/>
        <w:adjustRightInd w:val="0"/>
        <w:spacing w:after="0" w:line="240" w:lineRule="auto"/>
        <w:rPr>
          <w:rFonts w:cs="Lato-Regular"/>
        </w:rPr>
      </w:pPr>
      <w:r w:rsidRPr="00391F97">
        <w:rPr>
          <w:rFonts w:cs="Lato-Black"/>
        </w:rPr>
        <w:t xml:space="preserve">2- </w:t>
      </w:r>
      <w:r w:rsidRPr="00391F97">
        <w:rPr>
          <w:rFonts w:cs="Lato-Regular"/>
        </w:rPr>
        <w:t>Objetivos</w:t>
      </w:r>
    </w:p>
    <w:p w:rsidR="00391F97" w:rsidRPr="00391F97" w:rsidRDefault="00391F97" w:rsidP="00B93706">
      <w:pPr>
        <w:autoSpaceDE w:val="0"/>
        <w:autoSpaceDN w:val="0"/>
        <w:adjustRightInd w:val="0"/>
        <w:spacing w:after="0" w:line="240" w:lineRule="auto"/>
        <w:rPr>
          <w:rFonts w:cs="Lato-Regular"/>
        </w:rPr>
      </w:pPr>
      <w:r w:rsidRPr="00391F97">
        <w:rPr>
          <w:rFonts w:cs="Lato-Black"/>
        </w:rPr>
        <w:t xml:space="preserve">3- </w:t>
      </w:r>
      <w:r w:rsidRPr="00391F97">
        <w:rPr>
          <w:rFonts w:cs="Lato-Regular"/>
        </w:rPr>
        <w:t>Material y Métodos</w:t>
      </w:r>
    </w:p>
    <w:p w:rsidR="00391F97" w:rsidRPr="00391F97" w:rsidRDefault="00391F97" w:rsidP="00B93706">
      <w:pPr>
        <w:autoSpaceDE w:val="0"/>
        <w:autoSpaceDN w:val="0"/>
        <w:adjustRightInd w:val="0"/>
        <w:spacing w:after="0" w:line="240" w:lineRule="auto"/>
        <w:rPr>
          <w:rFonts w:cs="Lato-MediumItalic"/>
          <w:i/>
          <w:iCs/>
        </w:rPr>
      </w:pPr>
      <w:r w:rsidRPr="00391F97">
        <w:rPr>
          <w:rFonts w:cs="Lato-Black"/>
        </w:rPr>
        <w:t xml:space="preserve">4- </w:t>
      </w:r>
      <w:r w:rsidRPr="00391F97">
        <w:rPr>
          <w:rFonts w:cs="Lato-Regular"/>
        </w:rPr>
        <w:t xml:space="preserve">Resultados </w:t>
      </w:r>
      <w:r w:rsidRPr="00391F97">
        <w:rPr>
          <w:rFonts w:cs="Lato-MediumItalic"/>
          <w:i/>
          <w:iCs/>
        </w:rPr>
        <w:t>(mediante datos concretos y su significación estadística)</w:t>
      </w:r>
    </w:p>
    <w:p w:rsidR="00391F97" w:rsidRPr="00391F97" w:rsidRDefault="00391F97" w:rsidP="00B93706">
      <w:pPr>
        <w:spacing w:after="0" w:line="240" w:lineRule="auto"/>
        <w:rPr>
          <w:rFonts w:cs="Lato-Regular"/>
        </w:rPr>
      </w:pPr>
      <w:r w:rsidRPr="00391F97">
        <w:rPr>
          <w:rFonts w:cs="Lato-Black"/>
        </w:rPr>
        <w:t xml:space="preserve">5- </w:t>
      </w:r>
      <w:r w:rsidRPr="00391F97">
        <w:rPr>
          <w:rFonts w:cs="Lato-Regular"/>
        </w:rPr>
        <w:t>Conclusiones</w:t>
      </w:r>
    </w:p>
    <w:p w:rsidR="00391F97" w:rsidRPr="00391F97" w:rsidRDefault="00391F97" w:rsidP="00B93706">
      <w:pPr>
        <w:spacing w:after="0" w:line="240" w:lineRule="auto"/>
        <w:rPr>
          <w:rFonts w:cs="Lato-Regular"/>
        </w:rPr>
      </w:pPr>
      <w:r w:rsidRPr="00391F97">
        <w:rPr>
          <w:rFonts w:cs="Lato-Regular"/>
        </w:rPr>
        <w:t>6- Bibliografía</w:t>
      </w:r>
    </w:p>
    <w:p w:rsidR="00B93706" w:rsidRDefault="00B93706" w:rsidP="00B93706">
      <w:pPr>
        <w:spacing w:line="240" w:lineRule="auto"/>
      </w:pPr>
    </w:p>
    <w:p w:rsidR="00391F97" w:rsidRPr="00391F97" w:rsidRDefault="00391F97" w:rsidP="00B93706">
      <w:pPr>
        <w:spacing w:line="240" w:lineRule="auto"/>
      </w:pPr>
      <w:r w:rsidRPr="00391F97">
        <w:t>Casos Clínicos</w:t>
      </w:r>
    </w:p>
    <w:p w:rsidR="00391F97" w:rsidRPr="00391F97" w:rsidRDefault="00391F97" w:rsidP="00B93706">
      <w:pPr>
        <w:spacing w:after="0" w:line="240" w:lineRule="auto"/>
      </w:pPr>
      <w:r w:rsidRPr="00391F97">
        <w:t>1-Introducción</w:t>
      </w:r>
    </w:p>
    <w:p w:rsidR="00391F97" w:rsidRPr="00391F97" w:rsidRDefault="00391F97" w:rsidP="00B93706">
      <w:pPr>
        <w:spacing w:after="0" w:line="240" w:lineRule="auto"/>
      </w:pPr>
      <w:r w:rsidRPr="00391F97">
        <w:t>2- Presentación del Caso</w:t>
      </w:r>
    </w:p>
    <w:p w:rsidR="00391F97" w:rsidRPr="00391F97" w:rsidRDefault="00391F97" w:rsidP="00B93706">
      <w:pPr>
        <w:spacing w:after="0" w:line="240" w:lineRule="auto"/>
      </w:pPr>
      <w:r w:rsidRPr="00391F97">
        <w:t>3-Comentario y Discusión</w:t>
      </w:r>
    </w:p>
    <w:p w:rsidR="00391F97" w:rsidRPr="00391F97" w:rsidRDefault="00391F97" w:rsidP="00B93706">
      <w:pPr>
        <w:spacing w:after="0" w:line="240" w:lineRule="auto"/>
      </w:pPr>
      <w:r w:rsidRPr="00391F97">
        <w:t>4-Conclusión</w:t>
      </w:r>
    </w:p>
    <w:p w:rsidR="00391F97" w:rsidRPr="00391F97" w:rsidRDefault="00391F97" w:rsidP="00B93706">
      <w:pPr>
        <w:spacing w:after="0" w:line="240" w:lineRule="auto"/>
      </w:pPr>
    </w:p>
    <w:p w:rsidR="00391F97" w:rsidRPr="00391F97" w:rsidRDefault="00391F97" w:rsidP="00B93706">
      <w:pPr>
        <w:spacing w:line="240" w:lineRule="auto"/>
      </w:pPr>
      <w:r w:rsidRPr="00391F97">
        <w:t>El tamaño de cada archivo no debe superar los 2 MB</w:t>
      </w:r>
    </w:p>
    <w:p w:rsidR="00391F97" w:rsidRPr="00391F97" w:rsidRDefault="00391F97" w:rsidP="00B93706">
      <w:pPr>
        <w:spacing w:line="240" w:lineRule="auto"/>
        <w:rPr>
          <w:rStyle w:val="Hipervnculo"/>
        </w:rPr>
      </w:pPr>
      <w:r w:rsidRPr="00391F97">
        <w:t xml:space="preserve">Puede utilizar las plantillas de modelos ubicadas aquí: </w:t>
      </w:r>
      <w:hyperlink r:id="rId7" w:history="1">
        <w:r w:rsidRPr="00391F97">
          <w:rPr>
            <w:rStyle w:val="Hipervnculo"/>
          </w:rPr>
          <w:t>https://drive.google.com/folderview?id=0B2Imyhmwl6T_SHFzYzdPdEdrRnM&amp;usp=sharing</w:t>
        </w:r>
      </w:hyperlink>
    </w:p>
    <w:p w:rsidR="00391F97" w:rsidRPr="00391F97" w:rsidRDefault="00391F97" w:rsidP="00B93706">
      <w:pPr>
        <w:spacing w:after="0" w:line="240" w:lineRule="atLeast"/>
      </w:pPr>
      <w:r w:rsidRPr="00391F97">
        <w:rPr>
          <w:rStyle w:val="Hipervnculo"/>
        </w:rPr>
        <w:t xml:space="preserve">(Ingresar a Diseño – configurar página – ancho: 28,57 – alto: </w:t>
      </w:r>
      <w:proofErr w:type="gramStart"/>
      <w:r w:rsidRPr="00391F97">
        <w:rPr>
          <w:rStyle w:val="Hipervnculo"/>
        </w:rPr>
        <w:t>50,8 )</w:t>
      </w:r>
      <w:proofErr w:type="gramEnd"/>
    </w:p>
    <w:p w:rsidR="00391F97" w:rsidRPr="00391F97" w:rsidRDefault="00391F97" w:rsidP="00B93706">
      <w:pPr>
        <w:spacing w:after="0" w:line="240" w:lineRule="atLeast"/>
      </w:pPr>
      <w:r w:rsidRPr="00391F97">
        <w:t>O crear el suyo propio.</w:t>
      </w:r>
    </w:p>
    <w:p w:rsidR="00B93706" w:rsidRDefault="00391F97" w:rsidP="00B93706">
      <w:pPr>
        <w:spacing w:line="240" w:lineRule="auto"/>
      </w:pPr>
      <w:r w:rsidRPr="00391F97">
        <w:t>Los posters deben ser enviados a: Identificados con el número de código proporcionado.</w:t>
      </w:r>
      <w:bookmarkStart w:id="0" w:name="_GoBack"/>
      <w:bookmarkEnd w:id="0"/>
      <w:r w:rsidR="00B93706">
        <w:t xml:space="preserve"> </w:t>
      </w:r>
      <w:r w:rsidR="00B93706" w:rsidRPr="00A068BC">
        <w:rPr>
          <w:b/>
          <w:u w:val="single"/>
        </w:rPr>
        <w:t>Fecha límite:</w:t>
      </w:r>
      <w:r w:rsidR="00B93706">
        <w:rPr>
          <w:b/>
        </w:rPr>
        <w:t xml:space="preserve"> </w:t>
      </w:r>
      <w:r w:rsidR="00B93706" w:rsidRPr="007F6D71">
        <w:t>La recepción de las ponencias</w:t>
      </w:r>
      <w:r w:rsidR="00B93706">
        <w:t xml:space="preserve"> será hasta el 31 de Octubre de 2016 al mail: </w:t>
      </w:r>
      <w:hyperlink r:id="rId8" w:history="1">
        <w:r w:rsidR="00B93706" w:rsidRPr="00264CBE">
          <w:rPr>
            <w:rStyle w:val="Hipervnculo"/>
          </w:rPr>
          <w:t>divisionsaludmental@gmail.com</w:t>
        </w:r>
      </w:hyperlink>
      <w:r w:rsidR="00B93706">
        <w:t xml:space="preserve"> </w:t>
      </w:r>
    </w:p>
    <w:p w:rsidR="00B93706" w:rsidRPr="00391F97" w:rsidRDefault="00B93706" w:rsidP="00B93706">
      <w:pPr>
        <w:spacing w:line="240" w:lineRule="auto"/>
      </w:pPr>
      <w:r>
        <w:t>Notificación de aceptación de póster: jueves 3 y viernes 4 de noviembre de 2016.</w:t>
      </w:r>
    </w:p>
    <w:sectPr w:rsidR="00B93706" w:rsidRPr="00391F97" w:rsidSect="007C3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D0" w:rsidRDefault="004D55D0" w:rsidP="00160A6A">
      <w:pPr>
        <w:spacing w:after="0" w:line="240" w:lineRule="auto"/>
      </w:pPr>
      <w:r>
        <w:separator/>
      </w:r>
    </w:p>
  </w:endnote>
  <w:endnote w:type="continuationSeparator" w:id="0">
    <w:p w:rsidR="004D55D0" w:rsidRDefault="004D55D0" w:rsidP="0016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A3" w:rsidRDefault="00F00F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A3" w:rsidRDefault="00F00FA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A3" w:rsidRDefault="00F00F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D0" w:rsidRDefault="004D55D0" w:rsidP="00160A6A">
      <w:pPr>
        <w:spacing w:after="0" w:line="240" w:lineRule="auto"/>
      </w:pPr>
      <w:r>
        <w:separator/>
      </w:r>
    </w:p>
  </w:footnote>
  <w:footnote w:type="continuationSeparator" w:id="0">
    <w:p w:rsidR="004D55D0" w:rsidRDefault="004D55D0" w:rsidP="0016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A3" w:rsidRDefault="00F00F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6A" w:rsidRDefault="00F00FA3">
    <w:pPr>
      <w:pStyle w:val="Encabezado"/>
    </w:pPr>
    <w:r>
      <w:rPr>
        <w:noProof/>
        <w:lang w:eastAsia="es-AR"/>
      </w:rPr>
      <w:drawing>
        <wp:inline distT="0" distB="0" distL="0" distR="0">
          <wp:extent cx="3306445" cy="372110"/>
          <wp:effectExtent l="19050" t="0" r="8255" b="0"/>
          <wp:docPr id="1" name="Imagen 1" descr="C:\Users\w7\Downloads\logo Direccion Gral de SM y Adic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7\Downloads\logo Direccion Gral de SM y Adiccion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A3" w:rsidRDefault="00F00F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0CF8"/>
    <w:multiLevelType w:val="hybridMultilevel"/>
    <w:tmpl w:val="57CCAD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B4670"/>
    <w:multiLevelType w:val="hybridMultilevel"/>
    <w:tmpl w:val="FF4456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07"/>
    <w:rsid w:val="000A1BDD"/>
    <w:rsid w:val="00160A6A"/>
    <w:rsid w:val="002C25A5"/>
    <w:rsid w:val="002F5358"/>
    <w:rsid w:val="00391F97"/>
    <w:rsid w:val="004D55D0"/>
    <w:rsid w:val="00587767"/>
    <w:rsid w:val="00747E5B"/>
    <w:rsid w:val="007C3B3B"/>
    <w:rsid w:val="00855E11"/>
    <w:rsid w:val="008A68AE"/>
    <w:rsid w:val="00B05C44"/>
    <w:rsid w:val="00B93706"/>
    <w:rsid w:val="00F00FA3"/>
    <w:rsid w:val="00F6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97"/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A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60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0A6A"/>
  </w:style>
  <w:style w:type="paragraph" w:styleId="Piedepgina">
    <w:name w:val="footer"/>
    <w:basedOn w:val="Normal"/>
    <w:link w:val="PiedepginaCar"/>
    <w:uiPriority w:val="99"/>
    <w:semiHidden/>
    <w:unhideWhenUsed/>
    <w:rsid w:val="00160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0A6A"/>
  </w:style>
  <w:style w:type="paragraph" w:styleId="Prrafodelista">
    <w:name w:val="List Paragraph"/>
    <w:basedOn w:val="Normal"/>
    <w:uiPriority w:val="34"/>
    <w:qFormat/>
    <w:rsid w:val="00391F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1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isionsaludmental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olderview?id=0B2Imyhmwl6T_SHFzYzdPdEdrRnM&amp;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7\Desktop\CONGRESO%20SM%20BICENTENARIO\Plantilla%20Logo%20Direccion%20Gral%20de%20S.M.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Logo Direccion Gral de S.M. (1)</Template>
  <TotalTime>8</TotalTime>
  <Pages>2</Pages>
  <Words>604</Words>
  <Characters>3325</Characters>
  <Application>Microsoft Office Word</Application>
  <DocSecurity>0</DocSecurity>
  <Lines>27</Lines>
  <Paragraphs>7</Paragraphs>
  <ScaleCrop>false</ScaleCrop>
  <Company> 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2016-10-24T16:18:00Z</dcterms:created>
  <dcterms:modified xsi:type="dcterms:W3CDTF">2016-10-24T16:35:00Z</dcterms:modified>
</cp:coreProperties>
</file>